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8543" w14:textId="2B6100E0" w:rsidR="000F076A" w:rsidRDefault="000F076A" w:rsidP="000F076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F076A">
        <w:rPr>
          <w:rFonts w:ascii="Arial" w:hAnsi="Arial" w:cs="Arial"/>
          <w:sz w:val="24"/>
          <w:szCs w:val="24"/>
        </w:rPr>
        <w:t>Colonel’s Book Club – Edition #</w:t>
      </w:r>
      <w:r w:rsidR="00FB195C">
        <w:rPr>
          <w:rFonts w:ascii="Arial" w:hAnsi="Arial" w:cs="Arial"/>
          <w:sz w:val="24"/>
          <w:szCs w:val="24"/>
        </w:rPr>
        <w:t>4</w:t>
      </w:r>
    </w:p>
    <w:p w14:paraId="267A709E" w14:textId="407119B7" w:rsidR="000F076A" w:rsidRDefault="000F076A" w:rsidP="000F07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next entry in “Colonel’s Book Club” is “</w:t>
      </w:r>
      <w:r w:rsidR="00FB195C">
        <w:rPr>
          <w:rFonts w:ascii="Arial" w:hAnsi="Arial" w:cs="Arial"/>
          <w:sz w:val="24"/>
          <w:szCs w:val="24"/>
        </w:rPr>
        <w:t>Drive – The Surprising Truth About What Motivates Us</w:t>
      </w:r>
      <w:r>
        <w:rPr>
          <w:rFonts w:ascii="Arial" w:hAnsi="Arial" w:cs="Arial"/>
          <w:sz w:val="24"/>
          <w:szCs w:val="24"/>
        </w:rPr>
        <w:t xml:space="preserve">” by </w:t>
      </w:r>
      <w:r w:rsidR="00FB195C">
        <w:rPr>
          <w:rFonts w:ascii="Arial" w:hAnsi="Arial" w:cs="Arial"/>
          <w:sz w:val="24"/>
          <w:szCs w:val="24"/>
        </w:rPr>
        <w:t>Daniel H. Pink.  T</w:t>
      </w:r>
      <w:r>
        <w:rPr>
          <w:rFonts w:ascii="Arial" w:hAnsi="Arial" w:cs="Arial"/>
          <w:sz w:val="24"/>
          <w:szCs w:val="24"/>
        </w:rPr>
        <w:t xml:space="preserve">his book </w:t>
      </w:r>
      <w:r w:rsidR="00FB195C">
        <w:rPr>
          <w:rFonts w:ascii="Arial" w:hAnsi="Arial" w:cs="Arial"/>
          <w:sz w:val="24"/>
          <w:szCs w:val="24"/>
        </w:rPr>
        <w:t>is exactly what the title indicates.  It shares the results of a significant number of p</w:t>
      </w:r>
      <w:r w:rsidR="001E5280">
        <w:rPr>
          <w:rFonts w:ascii="Arial" w:hAnsi="Arial" w:cs="Arial"/>
          <w:sz w:val="24"/>
          <w:szCs w:val="24"/>
        </w:rPr>
        <w:t>e</w:t>
      </w:r>
      <w:r w:rsidR="00FB195C">
        <w:rPr>
          <w:rFonts w:ascii="Arial" w:hAnsi="Arial" w:cs="Arial"/>
          <w:sz w:val="24"/>
          <w:szCs w:val="24"/>
        </w:rPr>
        <w:t xml:space="preserve">er-reviewed studies that show many of our beliefs about what motivates us, and students particularly, are incorrect.  Therefore, many of our long-used instructional methods are also flawed.  </w:t>
      </w:r>
      <w:r w:rsidR="00B50387">
        <w:rPr>
          <w:rFonts w:ascii="Arial" w:hAnsi="Arial" w:cs="Arial"/>
          <w:sz w:val="24"/>
          <w:szCs w:val="24"/>
        </w:rPr>
        <w:t>As always, I hope this “appetizer” will lead you to read this terrific book.</w:t>
      </w:r>
    </w:p>
    <w:p w14:paraId="27AF230D" w14:textId="76357EEF" w:rsidR="000F076A" w:rsidRDefault="000F076A" w:rsidP="000F07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with previous editions of the “Club,” anything that appears in italics is a direct quote from the book.</w:t>
      </w:r>
    </w:p>
    <w:p w14:paraId="510D536A" w14:textId="330AB446" w:rsidR="00364749" w:rsidRDefault="00FB195C" w:rsidP="00FB195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FB195C">
        <w:rPr>
          <w:rFonts w:ascii="Arial" w:hAnsi="Arial" w:cs="Arial"/>
          <w:sz w:val="24"/>
          <w:szCs w:val="24"/>
        </w:rPr>
        <w:t xml:space="preserve">The author describes the operating systems of societies over the millennia.  </w:t>
      </w:r>
      <w:r>
        <w:rPr>
          <w:rFonts w:ascii="Arial" w:hAnsi="Arial" w:cs="Arial"/>
          <w:sz w:val="24"/>
          <w:szCs w:val="24"/>
        </w:rPr>
        <w:t xml:space="preserve">Going back fifty thousand years, </w:t>
      </w:r>
      <w:r>
        <w:rPr>
          <w:rFonts w:ascii="Arial" w:hAnsi="Arial" w:cs="Arial"/>
          <w:i/>
          <w:iCs/>
          <w:sz w:val="24"/>
          <w:szCs w:val="24"/>
        </w:rPr>
        <w:t xml:space="preserve">the underlying assumption about human behavior was simple and true.  We were trying to survive.  </w:t>
      </w:r>
      <w:r>
        <w:rPr>
          <w:rFonts w:ascii="Arial" w:hAnsi="Arial" w:cs="Arial"/>
          <w:sz w:val="24"/>
          <w:szCs w:val="24"/>
        </w:rPr>
        <w:t xml:space="preserve">He called this operating system Motivation 1.0.  </w:t>
      </w:r>
      <w:r>
        <w:rPr>
          <w:rFonts w:ascii="Arial" w:hAnsi="Arial" w:cs="Arial"/>
          <w:i/>
          <w:iCs/>
          <w:sz w:val="24"/>
          <w:szCs w:val="24"/>
        </w:rPr>
        <w:t xml:space="preserve">As humans formed more complex societies, bumping up against strangers and needing to cooperate in order to get things done, an operating system based purely on the biological drive was inadequate. </w:t>
      </w:r>
    </w:p>
    <w:p w14:paraId="32DAC6C8" w14:textId="154F6588" w:rsidR="0036189C" w:rsidRDefault="0071483B" w:rsidP="00FB1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Motivation 2.0 developed in response to more complex, interactive, and increasingly industrialized society.  </w:t>
      </w:r>
      <w:r>
        <w:rPr>
          <w:rFonts w:ascii="Arial" w:hAnsi="Arial" w:cs="Arial"/>
          <w:i/>
          <w:iCs/>
          <w:sz w:val="24"/>
          <w:szCs w:val="24"/>
        </w:rPr>
        <w:t>You simply rewarded the behavior you sought and punished the behavior you discouraged.</w:t>
      </w:r>
      <w:r>
        <w:rPr>
          <w:rFonts w:ascii="Arial" w:hAnsi="Arial" w:cs="Arial"/>
          <w:sz w:val="24"/>
          <w:szCs w:val="24"/>
        </w:rPr>
        <w:t xml:space="preserve">  This is pretty familiar </w:t>
      </w:r>
      <w:r w:rsidR="001E5280">
        <w:rPr>
          <w:rFonts w:ascii="Arial" w:hAnsi="Arial" w:cs="Arial"/>
          <w:sz w:val="24"/>
          <w:szCs w:val="24"/>
        </w:rPr>
        <w:t xml:space="preserve">to us </w:t>
      </w:r>
      <w:r>
        <w:rPr>
          <w:rFonts w:ascii="Arial" w:hAnsi="Arial" w:cs="Arial"/>
          <w:sz w:val="24"/>
          <w:szCs w:val="24"/>
        </w:rPr>
        <w:t xml:space="preserve">as “carrot and stick.”  Even though </w:t>
      </w:r>
      <w:r w:rsidR="001E5280">
        <w:rPr>
          <w:rFonts w:ascii="Arial" w:hAnsi="Arial" w:cs="Arial"/>
          <w:sz w:val="24"/>
          <w:szCs w:val="24"/>
        </w:rPr>
        <w:t xml:space="preserve">we have all </w:t>
      </w:r>
      <w:r>
        <w:rPr>
          <w:rFonts w:ascii="Arial" w:hAnsi="Arial" w:cs="Arial"/>
          <w:sz w:val="24"/>
          <w:szCs w:val="24"/>
        </w:rPr>
        <w:t xml:space="preserve">been </w:t>
      </w:r>
      <w:r w:rsidR="001E5280">
        <w:rPr>
          <w:rFonts w:ascii="Arial" w:hAnsi="Arial" w:cs="Arial"/>
          <w:sz w:val="24"/>
          <w:szCs w:val="24"/>
        </w:rPr>
        <w:t>taught about</w:t>
      </w:r>
      <w:r>
        <w:rPr>
          <w:rFonts w:ascii="Arial" w:hAnsi="Arial" w:cs="Arial"/>
          <w:sz w:val="24"/>
          <w:szCs w:val="24"/>
        </w:rPr>
        <w:t xml:space="preserve"> Maslow’s hierarchy of needs, many of our institutions are still running </w:t>
      </w:r>
      <w:r w:rsidR="009D17D5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Motivation 2.0.</w:t>
      </w:r>
    </w:p>
    <w:p w14:paraId="3CB2AA7C" w14:textId="3A71C913" w:rsidR="0071483B" w:rsidRDefault="0036189C" w:rsidP="00FB195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Meanwhile, W. Edwards Deming, whose work was embraced in Japan with the same ferocity with which it was ignored in the U.S., argued that the route to quality and </w:t>
      </w:r>
      <w:r>
        <w:rPr>
          <w:rFonts w:ascii="Arial" w:hAnsi="Arial" w:cs="Arial"/>
          <w:i/>
          <w:iCs/>
          <w:sz w:val="24"/>
          <w:szCs w:val="24"/>
        </w:rPr>
        <w:lastRenderedPageBreak/>
        <w:t>continual improvement was intrinsic motivation rather than extrinsic motivators like bonuses, incentive plans, and forced rankings.</w:t>
      </w:r>
      <w:r w:rsidR="007148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These studies resulted in some changes but they were more of an improvement than an upgrade </w:t>
      </w:r>
      <w:r w:rsidRPr="001E5280">
        <w:rPr>
          <w:rFonts w:ascii="Arial" w:hAnsi="Arial" w:cs="Arial"/>
          <w:sz w:val="24"/>
          <w:szCs w:val="24"/>
        </w:rPr>
        <w:t>-  Motivation 2.1.</w:t>
      </w:r>
    </w:p>
    <w:p w14:paraId="3A3BA4EF" w14:textId="54C180EB" w:rsidR="0036189C" w:rsidRDefault="0036189C" w:rsidP="00FB1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“Intrinsic motivation is conducive to creativity; controlling extrinsic motivation </w:t>
      </w:r>
      <w:r>
        <w:rPr>
          <w:rFonts w:ascii="Arial" w:hAnsi="Arial" w:cs="Arial"/>
          <w:sz w:val="24"/>
          <w:szCs w:val="24"/>
        </w:rPr>
        <w:t xml:space="preserve">(carrot and </w:t>
      </w:r>
      <w:r w:rsidR="009D17D5">
        <w:rPr>
          <w:rFonts w:ascii="Arial" w:hAnsi="Arial" w:cs="Arial"/>
          <w:sz w:val="24"/>
          <w:szCs w:val="24"/>
        </w:rPr>
        <w:t xml:space="preserve">stick) </w:t>
      </w:r>
      <w:r w:rsidR="009D17D5">
        <w:rPr>
          <w:rFonts w:ascii="Arial" w:hAnsi="Arial" w:cs="Arial"/>
          <w:i/>
          <w:iCs/>
          <w:sz w:val="24"/>
          <w:szCs w:val="24"/>
        </w:rPr>
        <w:t>is</w:t>
      </w:r>
      <w:r>
        <w:rPr>
          <w:rFonts w:ascii="Arial" w:hAnsi="Arial" w:cs="Arial"/>
          <w:i/>
          <w:iCs/>
          <w:sz w:val="24"/>
          <w:szCs w:val="24"/>
        </w:rPr>
        <w:t xml:space="preserve"> detrimental to creativity.”  </w:t>
      </w:r>
      <w:r w:rsidRPr="0036189C">
        <w:rPr>
          <w:rFonts w:ascii="Arial" w:hAnsi="Arial" w:cs="Arial"/>
          <w:i/>
          <w:iCs/>
          <w:sz w:val="24"/>
          <w:szCs w:val="24"/>
        </w:rPr>
        <w:t xml:space="preserve">In other words, the central tenets of Motivation 2.0 may actually </w:t>
      </w:r>
      <w:r>
        <w:rPr>
          <w:rFonts w:ascii="Arial" w:hAnsi="Arial" w:cs="Arial"/>
          <w:i/>
          <w:iCs/>
          <w:sz w:val="24"/>
          <w:szCs w:val="24"/>
        </w:rPr>
        <w:t xml:space="preserve">impair performance of the heuristic, right-brain work </w:t>
      </w:r>
      <w:r>
        <w:rPr>
          <w:rFonts w:ascii="Arial" w:hAnsi="Arial" w:cs="Arial"/>
          <w:sz w:val="24"/>
          <w:szCs w:val="24"/>
        </w:rPr>
        <w:t>(like w</w:t>
      </w:r>
      <w:r w:rsidR="009D17D5">
        <w:rPr>
          <w:rFonts w:ascii="Arial" w:hAnsi="Arial" w:cs="Arial"/>
          <w:sz w:val="24"/>
          <w:szCs w:val="24"/>
        </w:rPr>
        <w:t>hat is</w:t>
      </w:r>
      <w:r>
        <w:rPr>
          <w:rFonts w:ascii="Arial" w:hAnsi="Arial" w:cs="Arial"/>
          <w:sz w:val="24"/>
          <w:szCs w:val="24"/>
        </w:rPr>
        <w:t xml:space="preserve"> need</w:t>
      </w:r>
      <w:r w:rsidR="009D17D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make great music).</w:t>
      </w:r>
    </w:p>
    <w:p w14:paraId="375F7338" w14:textId="5EC86B27" w:rsidR="008A5AE1" w:rsidRDefault="008A5AE1" w:rsidP="00FB195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 describes a number of studies that prove that “if you do this, you will get that” rewards actually snuffed out creativity and a desire to do better.  In fact, they studied the differences between art that was commissioned and that which wasn’t.  “</w:t>
      </w:r>
      <w:r w:rsidRPr="008A5AE1">
        <w:rPr>
          <w:rFonts w:ascii="Arial" w:hAnsi="Arial" w:cs="Arial"/>
          <w:i/>
          <w:iCs/>
          <w:sz w:val="24"/>
          <w:szCs w:val="24"/>
        </w:rPr>
        <w:t>The commissioned works</w:t>
      </w:r>
      <w:r>
        <w:rPr>
          <w:rFonts w:ascii="Arial" w:hAnsi="Arial" w:cs="Arial"/>
          <w:i/>
          <w:iCs/>
          <w:sz w:val="24"/>
          <w:szCs w:val="24"/>
        </w:rPr>
        <w:t xml:space="preserve"> were rated as significantly less creative than the non-commissioned works.”  </w:t>
      </w:r>
      <w:r>
        <w:rPr>
          <w:rFonts w:ascii="Arial" w:hAnsi="Arial" w:cs="Arial"/>
          <w:sz w:val="24"/>
          <w:szCs w:val="24"/>
        </w:rPr>
        <w:t xml:space="preserve">Think about that the next time someone wants you to join a consortium to commission a composition.  </w:t>
      </w:r>
      <w:r>
        <w:rPr>
          <w:rFonts w:ascii="Arial" w:hAnsi="Arial" w:cs="Arial"/>
          <w:i/>
          <w:iCs/>
          <w:sz w:val="24"/>
          <w:szCs w:val="24"/>
        </w:rPr>
        <w:t>For artists, scientists, inventors, schoolchildren, and the rest of us, intrinsic motivation-the drive to do something because it is interesting, challenging, and absorbing-is essential for high levels of creativity.</w:t>
      </w:r>
    </w:p>
    <w:p w14:paraId="49C39308" w14:textId="10826D62" w:rsidR="008A5AE1" w:rsidRDefault="008A5AE1" w:rsidP="00FB195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not everything we do as music educators requires high levels of creativity.  Putting chairs and stands away after rehearsal is an important task, but not one likely to inspire</w:t>
      </w:r>
      <w:r w:rsidR="009D17D5">
        <w:rPr>
          <w:rFonts w:ascii="Arial" w:hAnsi="Arial" w:cs="Arial"/>
          <w:sz w:val="24"/>
          <w:szCs w:val="24"/>
        </w:rPr>
        <w:t xml:space="preserve"> students</w:t>
      </w:r>
      <w:r w:rsidR="004233E8">
        <w:rPr>
          <w:rFonts w:ascii="Arial" w:hAnsi="Arial" w:cs="Arial"/>
          <w:sz w:val="24"/>
          <w:szCs w:val="24"/>
        </w:rPr>
        <w:t>.  For routine but important tasks, you can increase motivation by</w:t>
      </w:r>
      <w:r w:rsidR="009D17D5">
        <w:rPr>
          <w:rFonts w:ascii="Arial" w:hAnsi="Arial" w:cs="Arial"/>
          <w:sz w:val="24"/>
          <w:szCs w:val="24"/>
        </w:rPr>
        <w:t>:</w:t>
      </w:r>
      <w:r w:rsidR="004233E8">
        <w:rPr>
          <w:rFonts w:ascii="Arial" w:hAnsi="Arial" w:cs="Arial"/>
          <w:sz w:val="24"/>
          <w:szCs w:val="24"/>
        </w:rPr>
        <w:t xml:space="preserve"> </w:t>
      </w:r>
      <w:r w:rsidR="009D17D5">
        <w:rPr>
          <w:rFonts w:ascii="Arial" w:hAnsi="Arial" w:cs="Arial"/>
          <w:i/>
          <w:iCs/>
          <w:sz w:val="24"/>
          <w:szCs w:val="24"/>
        </w:rPr>
        <w:t>Offer</w:t>
      </w:r>
      <w:r w:rsidR="009D17D5" w:rsidRPr="009D17D5">
        <w:rPr>
          <w:rFonts w:ascii="Arial" w:hAnsi="Arial" w:cs="Arial"/>
          <w:i/>
          <w:iCs/>
          <w:sz w:val="24"/>
          <w:szCs w:val="24"/>
        </w:rPr>
        <w:t>ing</w:t>
      </w:r>
      <w:r w:rsidR="009D17D5">
        <w:rPr>
          <w:rFonts w:ascii="Arial" w:hAnsi="Arial" w:cs="Arial"/>
          <w:sz w:val="24"/>
          <w:szCs w:val="24"/>
        </w:rPr>
        <w:t xml:space="preserve"> </w:t>
      </w:r>
      <w:r w:rsidR="009D17D5">
        <w:rPr>
          <w:rFonts w:ascii="Arial" w:hAnsi="Arial" w:cs="Arial"/>
          <w:i/>
          <w:iCs/>
          <w:sz w:val="24"/>
          <w:szCs w:val="24"/>
        </w:rPr>
        <w:t>a</w:t>
      </w:r>
      <w:r w:rsidR="004233E8">
        <w:rPr>
          <w:rFonts w:ascii="Arial" w:hAnsi="Arial" w:cs="Arial"/>
          <w:i/>
          <w:iCs/>
          <w:sz w:val="24"/>
          <w:szCs w:val="24"/>
        </w:rPr>
        <w:t xml:space="preserve"> rationale for why the task is necessary.  Acknowledge that the task is boring.  Allow people to complete the task their own way.</w:t>
      </w:r>
    </w:p>
    <w:p w14:paraId="121E1A21" w14:textId="650582B1" w:rsidR="004233E8" w:rsidRDefault="004233E8" w:rsidP="00FB1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 describes two basic type of behavior, Type I (intrinsically driven) and Type X (extrinsically driven) and comes to the following conclusions:</w:t>
      </w:r>
    </w:p>
    <w:p w14:paraId="1F73A395" w14:textId="3649745B" w:rsidR="004233E8" w:rsidRDefault="004233E8" w:rsidP="00FB195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Type I’s almost always outperform Type X’s in the long run.</w:t>
      </w:r>
    </w:p>
    <w:p w14:paraId="3B01A026" w14:textId="0599BB4F" w:rsidR="004233E8" w:rsidRDefault="004233E8" w:rsidP="00FB195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Type I behavior is both born and made.  Any Type X can become a Type I.</w:t>
      </w:r>
    </w:p>
    <w:p w14:paraId="75B36DC8" w14:textId="2ED22D0E" w:rsidR="004233E8" w:rsidRDefault="004233E8" w:rsidP="00FB1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Type I behavior does not disdain rewards of recognition.  </w:t>
      </w:r>
      <w:r w:rsidRPr="004233E8">
        <w:rPr>
          <w:rFonts w:ascii="Arial" w:hAnsi="Arial" w:cs="Arial"/>
          <w:sz w:val="24"/>
          <w:szCs w:val="24"/>
        </w:rPr>
        <w:t>For Type I’s, recognition is not a goal in itself.</w:t>
      </w:r>
    </w:p>
    <w:p w14:paraId="501730BA" w14:textId="1D4423AA" w:rsidR="004233E8" w:rsidRDefault="004233E8" w:rsidP="00FB195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Type I behavior is a renewable resource.  It is the emotional equivalent of clean energy; inexpensive, safe to use, and endlessly renewable.</w:t>
      </w:r>
    </w:p>
    <w:p w14:paraId="5A18E608" w14:textId="5B15583C" w:rsidR="004233E8" w:rsidRDefault="004233E8" w:rsidP="00FB195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Type I behavior promotes greater physical and mental well-being.</w:t>
      </w:r>
    </w:p>
    <w:p w14:paraId="5CE6DD6C" w14:textId="62CAC395" w:rsidR="004233E8" w:rsidRDefault="004233E8" w:rsidP="00FB1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point, you are thinking, great, but how does this apply to getting my ensemble to play in tune?  Pink</w:t>
      </w:r>
      <w:r w:rsidR="003233B4">
        <w:rPr>
          <w:rFonts w:ascii="Arial" w:hAnsi="Arial" w:cs="Arial"/>
          <w:sz w:val="24"/>
          <w:szCs w:val="24"/>
        </w:rPr>
        <w:t xml:space="preserve"> lays out the importance of granting workers (students) Autonomy to help them move </w:t>
      </w:r>
      <w:r w:rsidR="003233B4">
        <w:rPr>
          <w:rFonts w:ascii="Arial" w:hAnsi="Arial" w:cs="Arial"/>
          <w:i/>
          <w:iCs/>
          <w:sz w:val="24"/>
          <w:szCs w:val="24"/>
        </w:rPr>
        <w:t>from compliance to engagement.</w:t>
      </w:r>
      <w:r w:rsidR="003233B4">
        <w:rPr>
          <w:rFonts w:ascii="Arial" w:hAnsi="Arial" w:cs="Arial"/>
          <w:sz w:val="24"/>
          <w:szCs w:val="24"/>
        </w:rPr>
        <w:t xml:space="preserve">  When we think of great ensembles, aren’t they the ones where every musician is as engaged as the conductor and where they feel they have value and control?</w:t>
      </w:r>
    </w:p>
    <w:p w14:paraId="11FB9E7A" w14:textId="25E3C523" w:rsidR="003233B4" w:rsidRDefault="003233B4" w:rsidP="00FB1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leg in Pink’s tripod is Mastery </w:t>
      </w:r>
      <w:r w:rsidR="009D17D5">
        <w:rPr>
          <w:rFonts w:ascii="Arial" w:hAnsi="Arial" w:cs="Arial"/>
          <w:sz w:val="24"/>
          <w:szCs w:val="24"/>
        </w:rPr>
        <w:t>and how we</w:t>
      </w:r>
      <w:r>
        <w:rPr>
          <w:rFonts w:ascii="Arial" w:hAnsi="Arial" w:cs="Arial"/>
          <w:sz w:val="24"/>
          <w:szCs w:val="24"/>
        </w:rPr>
        <w:t xml:space="preserve"> </w:t>
      </w:r>
      <w:r w:rsidR="009D17D5">
        <w:rPr>
          <w:rFonts w:ascii="Arial" w:hAnsi="Arial" w:cs="Arial"/>
          <w:sz w:val="24"/>
          <w:szCs w:val="24"/>
        </w:rPr>
        <w:t>guide</w:t>
      </w:r>
      <w:r>
        <w:rPr>
          <w:rFonts w:ascii="Arial" w:hAnsi="Arial" w:cs="Arial"/>
          <w:sz w:val="24"/>
          <w:szCs w:val="24"/>
        </w:rPr>
        <w:t xml:space="preserve"> them to achieve it.  The third is Purpose that provides a context for the others.</w:t>
      </w:r>
    </w:p>
    <w:p w14:paraId="4BF1B91B" w14:textId="7642915C" w:rsidR="003233B4" w:rsidRDefault="003233B4" w:rsidP="00FB1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rest of the book are various “toolkits” that provide real world examples of policies, techniques, and approaches to develop Type I students and to move to a Motivation 3.0 operating system and </w:t>
      </w:r>
      <w:r w:rsidR="009D17D5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even gives examples of schools that have made these changes.</w:t>
      </w:r>
    </w:p>
    <w:p w14:paraId="13986BDC" w14:textId="04948AE2" w:rsidR="003233B4" w:rsidRPr="003233B4" w:rsidRDefault="003233B4" w:rsidP="00FB1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Hopefully, this column will whet your appetite to read this fantastic book that can make every one of us better teachers.</w:t>
      </w:r>
    </w:p>
    <w:p w14:paraId="2235D7DF" w14:textId="2E3AD910" w:rsidR="000F076A" w:rsidRDefault="00364749" w:rsidP="000F07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Last month’s SBO article </w:t>
      </w:r>
      <w:r w:rsidR="004342A9">
        <w:rPr>
          <w:rFonts w:ascii="Arial" w:hAnsi="Arial" w:cs="Arial"/>
          <w:sz w:val="24"/>
          <w:szCs w:val="24"/>
        </w:rPr>
        <w:t>included</w:t>
      </w:r>
      <w:r w:rsidR="00736423">
        <w:rPr>
          <w:rFonts w:ascii="Arial" w:hAnsi="Arial" w:cs="Arial"/>
          <w:sz w:val="24"/>
          <w:szCs w:val="24"/>
        </w:rPr>
        <w:t xml:space="preserve"> some </w:t>
      </w:r>
      <w:r w:rsidR="003233B4">
        <w:rPr>
          <w:rFonts w:ascii="Arial" w:hAnsi="Arial" w:cs="Arial"/>
          <w:sz w:val="24"/>
          <w:szCs w:val="24"/>
        </w:rPr>
        <w:t xml:space="preserve">ideas about rehearsal planning.  Next month </w:t>
      </w:r>
      <w:r w:rsidR="001E5280">
        <w:rPr>
          <w:rFonts w:ascii="Arial" w:hAnsi="Arial" w:cs="Arial"/>
          <w:sz w:val="24"/>
          <w:szCs w:val="24"/>
        </w:rPr>
        <w:t xml:space="preserve">we </w:t>
      </w:r>
      <w:r w:rsidR="003233B4">
        <w:rPr>
          <w:rFonts w:ascii="Arial" w:hAnsi="Arial" w:cs="Arial"/>
          <w:sz w:val="24"/>
          <w:szCs w:val="24"/>
        </w:rPr>
        <w:t xml:space="preserve">will talk about score study for the busy music educator.  </w:t>
      </w:r>
      <w:r w:rsidR="00434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always, I love to hear from SBO readers about things you would like to see in future articles.  Contact me at www.ThomasPalmatier.com.</w:t>
      </w:r>
    </w:p>
    <w:sectPr w:rsidR="000F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142BE"/>
    <w:multiLevelType w:val="hybridMultilevel"/>
    <w:tmpl w:val="18362A06"/>
    <w:lvl w:ilvl="0" w:tplc="A08C8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6A"/>
    <w:rsid w:val="00070CC8"/>
    <w:rsid w:val="000F076A"/>
    <w:rsid w:val="001E5280"/>
    <w:rsid w:val="003233B4"/>
    <w:rsid w:val="0036189C"/>
    <w:rsid w:val="00364749"/>
    <w:rsid w:val="004233E8"/>
    <w:rsid w:val="004342A9"/>
    <w:rsid w:val="0044306C"/>
    <w:rsid w:val="00504375"/>
    <w:rsid w:val="0071483B"/>
    <w:rsid w:val="00736423"/>
    <w:rsid w:val="007A1CB2"/>
    <w:rsid w:val="008A5AE1"/>
    <w:rsid w:val="008C4B38"/>
    <w:rsid w:val="009D17D5"/>
    <w:rsid w:val="009F4B89"/>
    <w:rsid w:val="00B50387"/>
    <w:rsid w:val="00BD04A6"/>
    <w:rsid w:val="00CC4C90"/>
    <w:rsid w:val="00FB195C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453C"/>
  <w15:chartTrackingRefBased/>
  <w15:docId w15:val="{20756774-5424-4B74-816F-9E1B294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774</Words>
  <Characters>4246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Palmatier</dc:creator>
  <cp:keywords/>
  <dc:description/>
  <cp:lastModifiedBy>Thomas Palmatier</cp:lastModifiedBy>
  <cp:revision>4</cp:revision>
  <dcterms:created xsi:type="dcterms:W3CDTF">2020-07-19T20:25:00Z</dcterms:created>
  <dcterms:modified xsi:type="dcterms:W3CDTF">2020-07-23T20:42:00Z</dcterms:modified>
</cp:coreProperties>
</file>